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144" w:rsidRPr="00F26144" w:rsidRDefault="00F26144" w:rsidP="00F26144">
      <w:pPr>
        <w:shd w:val="clear" w:color="auto" w:fill="F8F8F8"/>
        <w:spacing w:after="15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Papua New Guinea Civil Aviation Regulation (CAR) Part 66 prescribe rules applicable to individuals or maintenance engineers who wish to conduct aircraft maintenance or airworthiness inspections and exercise certifying privileges within the PNG civil aviation system. Specifically, the rules provide for the following:</w:t>
      </w:r>
    </w:p>
    <w:p w:rsidR="00F26144" w:rsidRPr="00F26144" w:rsidRDefault="00F26144" w:rsidP="00F26144">
      <w:pPr>
        <w:numPr>
          <w:ilvl w:val="0"/>
          <w:numId w:val="1"/>
        </w:numPr>
        <w:shd w:val="clear" w:color="auto" w:fill="F8F8F8"/>
        <w:spacing w:before="100" w:beforeAutospacing="1" w:after="100" w:afterAutospacing="1"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 xml:space="preserve">Aircraft maintenance engineer </w:t>
      </w:r>
      <w:proofErr w:type="spellStart"/>
      <w:r w:rsidRPr="00F26144">
        <w:rPr>
          <w:rFonts w:ascii="Arial" w:eastAsia="Times New Roman" w:hAnsi="Arial" w:cs="Arial"/>
          <w:color w:val="868686"/>
          <w:sz w:val="21"/>
          <w:szCs w:val="21"/>
        </w:rPr>
        <w:t>licence</w:t>
      </w:r>
      <w:proofErr w:type="spellEnd"/>
      <w:r w:rsidRPr="00F26144">
        <w:rPr>
          <w:rFonts w:ascii="Arial" w:eastAsia="Times New Roman" w:hAnsi="Arial" w:cs="Arial"/>
          <w:color w:val="868686"/>
          <w:sz w:val="21"/>
          <w:szCs w:val="21"/>
        </w:rPr>
        <w:t>: The entry level qualification for the performance of maintenance on aircraft:</w:t>
      </w:r>
    </w:p>
    <w:p w:rsidR="00F26144" w:rsidRPr="00F26144" w:rsidRDefault="00F26144" w:rsidP="00F26144">
      <w:pPr>
        <w:numPr>
          <w:ilvl w:val="0"/>
          <w:numId w:val="1"/>
        </w:numPr>
        <w:shd w:val="clear" w:color="auto" w:fill="F8F8F8"/>
        <w:spacing w:before="100" w:beforeAutospacing="1" w:after="100" w:afterAutospacing="1"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 xml:space="preserve">Aircraft maintenance engineer type or group ratings: The individual qualifications that specify the expertise of the holder of the aircraft maintenance engineer </w:t>
      </w:r>
      <w:proofErr w:type="spellStart"/>
      <w:r w:rsidRPr="00F26144">
        <w:rPr>
          <w:rFonts w:ascii="Arial" w:eastAsia="Times New Roman" w:hAnsi="Arial" w:cs="Arial"/>
          <w:color w:val="868686"/>
          <w:sz w:val="21"/>
          <w:szCs w:val="21"/>
        </w:rPr>
        <w:t>licence</w:t>
      </w:r>
      <w:proofErr w:type="spellEnd"/>
      <w:r w:rsidRPr="00F26144">
        <w:rPr>
          <w:rFonts w:ascii="Arial" w:eastAsia="Times New Roman" w:hAnsi="Arial" w:cs="Arial"/>
          <w:color w:val="868686"/>
          <w:sz w:val="21"/>
          <w:szCs w:val="21"/>
        </w:rPr>
        <w:t xml:space="preserve"> and provide certification privileges on certain aircraft types:</w:t>
      </w:r>
    </w:p>
    <w:p w:rsidR="00F26144" w:rsidRPr="00F26144" w:rsidRDefault="00F26144" w:rsidP="00F26144">
      <w:pPr>
        <w:numPr>
          <w:ilvl w:val="0"/>
          <w:numId w:val="1"/>
        </w:numPr>
        <w:shd w:val="clear" w:color="auto" w:fill="F8F8F8"/>
        <w:spacing w:before="100" w:beforeAutospacing="1" w:after="100" w:afterAutospacing="1"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 xml:space="preserve">Aircraft maintenance specialist certificates: A certificate that provides specific privileges and responsibilities on senior </w:t>
      </w:r>
      <w:proofErr w:type="spellStart"/>
      <w:r w:rsidRPr="00F26144">
        <w:rPr>
          <w:rFonts w:ascii="Arial" w:eastAsia="Times New Roman" w:hAnsi="Arial" w:cs="Arial"/>
          <w:color w:val="868686"/>
          <w:sz w:val="21"/>
          <w:szCs w:val="21"/>
        </w:rPr>
        <w:t>licence</w:t>
      </w:r>
      <w:proofErr w:type="spellEnd"/>
      <w:r w:rsidRPr="00F26144">
        <w:rPr>
          <w:rFonts w:ascii="Arial" w:eastAsia="Times New Roman" w:hAnsi="Arial" w:cs="Arial"/>
          <w:color w:val="868686"/>
          <w:sz w:val="21"/>
          <w:szCs w:val="21"/>
        </w:rPr>
        <w:t xml:space="preserve"> holders to perform specialist maintenance activities.</w:t>
      </w:r>
    </w:p>
    <w:p w:rsidR="00F26144" w:rsidRPr="00F26144" w:rsidRDefault="00F26144" w:rsidP="00F26144">
      <w:pPr>
        <w:numPr>
          <w:ilvl w:val="0"/>
          <w:numId w:val="1"/>
        </w:numPr>
        <w:shd w:val="clear" w:color="auto" w:fill="F8F8F8"/>
        <w:spacing w:before="100" w:beforeAutospacing="1" w:after="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 xml:space="preserve">Certificate of inspection </w:t>
      </w:r>
      <w:proofErr w:type="spellStart"/>
      <w:r w:rsidRPr="00F26144">
        <w:rPr>
          <w:rFonts w:ascii="Arial" w:eastAsia="Times New Roman" w:hAnsi="Arial" w:cs="Arial"/>
          <w:color w:val="868686"/>
          <w:sz w:val="21"/>
          <w:szCs w:val="21"/>
        </w:rPr>
        <w:t>authorisation</w:t>
      </w:r>
      <w:proofErr w:type="spellEnd"/>
      <w:r w:rsidRPr="00F26144">
        <w:rPr>
          <w:rFonts w:ascii="Arial" w:eastAsia="Times New Roman" w:hAnsi="Arial" w:cs="Arial"/>
          <w:color w:val="868686"/>
          <w:sz w:val="21"/>
          <w:szCs w:val="21"/>
        </w:rPr>
        <w:t xml:space="preserve">: A certificate that provides additional privileges and responsibilities on senior </w:t>
      </w:r>
      <w:proofErr w:type="spellStart"/>
      <w:r w:rsidRPr="00F26144">
        <w:rPr>
          <w:rFonts w:ascii="Arial" w:eastAsia="Times New Roman" w:hAnsi="Arial" w:cs="Arial"/>
          <w:color w:val="868686"/>
          <w:sz w:val="21"/>
          <w:szCs w:val="21"/>
        </w:rPr>
        <w:t>licence</w:t>
      </w:r>
      <w:proofErr w:type="spellEnd"/>
      <w:r w:rsidRPr="00F26144">
        <w:rPr>
          <w:rFonts w:ascii="Arial" w:eastAsia="Times New Roman" w:hAnsi="Arial" w:cs="Arial"/>
          <w:color w:val="868686"/>
          <w:sz w:val="21"/>
          <w:szCs w:val="21"/>
        </w:rPr>
        <w:t xml:space="preserve"> holders that included certification of Annual Reviews of Airworthiness and conformity of major modifications and repairs</w:t>
      </w:r>
    </w:p>
    <w:p w:rsidR="00F26144" w:rsidRPr="00F26144" w:rsidRDefault="00F26144" w:rsidP="00F26144">
      <w:pPr>
        <w:shd w:val="clear" w:color="auto" w:fill="F8F8F8"/>
        <w:spacing w:after="0" w:line="240" w:lineRule="auto"/>
        <w:rPr>
          <w:rFonts w:ascii="Arial" w:eastAsia="Times New Roman" w:hAnsi="Arial" w:cs="Arial"/>
          <w:color w:val="868686"/>
          <w:sz w:val="21"/>
          <w:szCs w:val="21"/>
        </w:rPr>
      </w:pPr>
      <w:r w:rsidRPr="00F26144">
        <w:rPr>
          <w:rFonts w:ascii="Arial" w:eastAsia="Times New Roman" w:hAnsi="Arial" w:cs="Arial"/>
          <w:b/>
          <w:bCs/>
          <w:color w:val="868686"/>
          <w:sz w:val="21"/>
          <w:szCs w:val="21"/>
        </w:rPr>
        <w:t>Eligibility requirements</w:t>
      </w:r>
    </w:p>
    <w:p w:rsidR="00F26144" w:rsidRPr="00F26144" w:rsidRDefault="00F26144" w:rsidP="00F26144">
      <w:pPr>
        <w:shd w:val="clear" w:color="auto" w:fill="F8F8F8"/>
        <w:spacing w:after="15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 xml:space="preserve">(a) To be eligible for the grant of an aircraft maintenance engineer </w:t>
      </w:r>
      <w:proofErr w:type="spellStart"/>
      <w:r w:rsidRPr="00F26144">
        <w:rPr>
          <w:rFonts w:ascii="Arial" w:eastAsia="Times New Roman" w:hAnsi="Arial" w:cs="Arial"/>
          <w:color w:val="868686"/>
          <w:sz w:val="21"/>
          <w:szCs w:val="21"/>
        </w:rPr>
        <w:t>licence</w:t>
      </w:r>
      <w:proofErr w:type="spellEnd"/>
      <w:r w:rsidRPr="00F26144">
        <w:rPr>
          <w:rFonts w:ascii="Arial" w:eastAsia="Times New Roman" w:hAnsi="Arial" w:cs="Arial"/>
          <w:color w:val="868686"/>
          <w:sz w:val="21"/>
          <w:szCs w:val="21"/>
        </w:rPr>
        <w:t>, a person shall;</w:t>
      </w:r>
    </w:p>
    <w:p w:rsidR="00F26144" w:rsidRPr="00F26144" w:rsidRDefault="00F26144" w:rsidP="00F26144">
      <w:pPr>
        <w:shd w:val="clear" w:color="auto" w:fill="F8F8F8"/>
        <w:spacing w:after="15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(1) be at least 21 years of age; and</w:t>
      </w:r>
    </w:p>
    <w:p w:rsidR="00F26144" w:rsidRPr="00F26144" w:rsidRDefault="00F26144" w:rsidP="00F26144">
      <w:pPr>
        <w:shd w:val="clear" w:color="auto" w:fill="F8F8F8"/>
        <w:spacing w:after="15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(2) have passed written examinations, relevant to the duties and responsibilities of an aircraft maintenance engineer in the following subject areas: –</w:t>
      </w:r>
    </w:p>
    <w:p w:rsidR="00F26144" w:rsidRPr="00F26144" w:rsidRDefault="00F26144" w:rsidP="00F26144">
      <w:pPr>
        <w:shd w:val="clear" w:color="auto" w:fill="F8F8F8"/>
        <w:spacing w:after="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w:t>
      </w:r>
      <w:proofErr w:type="spellStart"/>
      <w:r w:rsidRPr="00F26144">
        <w:rPr>
          <w:rFonts w:ascii="Arial" w:eastAsia="Times New Roman" w:hAnsi="Arial" w:cs="Arial"/>
          <w:color w:val="868686"/>
          <w:sz w:val="21"/>
          <w:szCs w:val="21"/>
        </w:rPr>
        <w:t>i</w:t>
      </w:r>
      <w:proofErr w:type="spellEnd"/>
      <w:r w:rsidRPr="00F26144">
        <w:rPr>
          <w:rFonts w:ascii="Arial" w:eastAsia="Times New Roman" w:hAnsi="Arial" w:cs="Arial"/>
          <w:color w:val="868686"/>
          <w:sz w:val="21"/>
          <w:szCs w:val="21"/>
        </w:rPr>
        <w:t>) </w:t>
      </w:r>
      <w:r w:rsidRPr="00F26144">
        <w:rPr>
          <w:rFonts w:ascii="Arial" w:eastAsia="Times New Roman" w:hAnsi="Arial" w:cs="Arial"/>
          <w:b/>
          <w:bCs/>
          <w:i/>
          <w:iCs/>
          <w:color w:val="868686"/>
          <w:sz w:val="21"/>
          <w:szCs w:val="21"/>
        </w:rPr>
        <w:t>Air Law</w:t>
      </w:r>
      <w:r w:rsidRPr="00F26144">
        <w:rPr>
          <w:rFonts w:ascii="Arial" w:eastAsia="Times New Roman" w:hAnsi="Arial" w:cs="Arial"/>
          <w:b/>
          <w:bCs/>
          <w:color w:val="868686"/>
          <w:sz w:val="21"/>
          <w:szCs w:val="21"/>
        </w:rPr>
        <w:t>: rules and regulations</w:t>
      </w:r>
      <w:r w:rsidRPr="00F26144">
        <w:rPr>
          <w:rFonts w:ascii="Arial" w:eastAsia="Times New Roman" w:hAnsi="Arial" w:cs="Arial"/>
          <w:color w:val="868686"/>
          <w:sz w:val="21"/>
          <w:szCs w:val="21"/>
        </w:rPr>
        <w:t>; and</w:t>
      </w:r>
    </w:p>
    <w:p w:rsidR="00F26144" w:rsidRPr="00F26144" w:rsidRDefault="00F26144" w:rsidP="00F26144">
      <w:pPr>
        <w:shd w:val="clear" w:color="auto" w:fill="F8F8F8"/>
        <w:spacing w:after="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(ii) </w:t>
      </w:r>
      <w:r w:rsidRPr="00F26144">
        <w:rPr>
          <w:rFonts w:ascii="Arial" w:eastAsia="Times New Roman" w:hAnsi="Arial" w:cs="Arial"/>
          <w:b/>
          <w:bCs/>
          <w:i/>
          <w:iCs/>
          <w:color w:val="868686"/>
          <w:sz w:val="21"/>
          <w:szCs w:val="21"/>
        </w:rPr>
        <w:t>Natural science</w:t>
      </w:r>
      <w:r w:rsidRPr="00F26144">
        <w:rPr>
          <w:rFonts w:ascii="Arial" w:eastAsia="Times New Roman" w:hAnsi="Arial" w:cs="Arial"/>
          <w:i/>
          <w:iCs/>
          <w:color w:val="868686"/>
          <w:sz w:val="21"/>
          <w:szCs w:val="21"/>
        </w:rPr>
        <w:t> </w:t>
      </w:r>
      <w:r w:rsidRPr="00F26144">
        <w:rPr>
          <w:rFonts w:ascii="Arial" w:eastAsia="Times New Roman" w:hAnsi="Arial" w:cs="Arial"/>
          <w:b/>
          <w:bCs/>
          <w:i/>
          <w:iCs/>
          <w:color w:val="868686"/>
          <w:sz w:val="21"/>
          <w:szCs w:val="21"/>
        </w:rPr>
        <w:t>and aircraft general knowledge</w:t>
      </w:r>
      <w:r w:rsidRPr="00F26144">
        <w:rPr>
          <w:rFonts w:ascii="Arial" w:eastAsia="Times New Roman" w:hAnsi="Arial" w:cs="Arial"/>
          <w:color w:val="868686"/>
          <w:sz w:val="21"/>
          <w:szCs w:val="21"/>
        </w:rPr>
        <w:t>: basic mathematics; units of measurement; fundamental principles and theory of physics and chemistry applicable to aircraft maintenance; and</w:t>
      </w:r>
    </w:p>
    <w:p w:rsidR="00F26144" w:rsidRPr="00F26144" w:rsidRDefault="00F26144" w:rsidP="00F26144">
      <w:pPr>
        <w:shd w:val="clear" w:color="auto" w:fill="F8F8F8"/>
        <w:spacing w:after="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(iii) </w:t>
      </w:r>
      <w:r w:rsidRPr="00F26144">
        <w:rPr>
          <w:rFonts w:ascii="Arial" w:eastAsia="Times New Roman" w:hAnsi="Arial" w:cs="Arial"/>
          <w:b/>
          <w:bCs/>
          <w:i/>
          <w:iCs/>
          <w:color w:val="868686"/>
          <w:sz w:val="21"/>
          <w:szCs w:val="21"/>
        </w:rPr>
        <w:t>Aircraft engineering</w:t>
      </w:r>
      <w:r w:rsidRPr="00F26144">
        <w:rPr>
          <w:rFonts w:ascii="Arial" w:eastAsia="Times New Roman" w:hAnsi="Arial" w:cs="Arial"/>
          <w:color w:val="868686"/>
          <w:sz w:val="21"/>
          <w:szCs w:val="21"/>
        </w:rPr>
        <w:t>: characteristics and applications of the materials of aircraft construction including principles of construction and functioning of aircraft structures, fastening techniques; engines and their associated systems; mechanical, fluid, electrical and electronic power sources; aircraft instrument and display systems; aircraft control systems; and airborne navigation and communication systems; and</w:t>
      </w:r>
    </w:p>
    <w:p w:rsidR="00F26144" w:rsidRPr="00F26144" w:rsidRDefault="00F26144" w:rsidP="00F26144">
      <w:pPr>
        <w:shd w:val="clear" w:color="auto" w:fill="F8F8F8"/>
        <w:spacing w:after="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(iv) </w:t>
      </w:r>
      <w:r w:rsidRPr="00F26144">
        <w:rPr>
          <w:rFonts w:ascii="Arial" w:eastAsia="Times New Roman" w:hAnsi="Arial" w:cs="Arial"/>
          <w:b/>
          <w:bCs/>
          <w:i/>
          <w:iCs/>
          <w:color w:val="868686"/>
          <w:sz w:val="21"/>
          <w:szCs w:val="21"/>
        </w:rPr>
        <w:t>Aircraft maintenance</w:t>
      </w:r>
      <w:r w:rsidRPr="00F26144">
        <w:rPr>
          <w:rFonts w:ascii="Arial" w:eastAsia="Times New Roman" w:hAnsi="Arial" w:cs="Arial"/>
          <w:color w:val="868686"/>
          <w:sz w:val="21"/>
          <w:szCs w:val="21"/>
        </w:rPr>
        <w:t>: tasks required to ensure the continuing airworthiness of an aircraft including methods and procedures for the overhaul, repair, inspection, replacement, modification or defect rectification of aircraft structures, components and systems in accordance with the methods prescribed in the relevant Maintenance Manuals and the applicable Standards of airworthiness; and</w:t>
      </w:r>
    </w:p>
    <w:p w:rsidR="00F26144" w:rsidRPr="00F26144" w:rsidRDefault="00F26144" w:rsidP="00F26144">
      <w:pPr>
        <w:shd w:val="clear" w:color="auto" w:fill="F8F8F8"/>
        <w:spacing w:after="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(v) </w:t>
      </w:r>
      <w:r w:rsidRPr="00F26144">
        <w:rPr>
          <w:rFonts w:ascii="Arial" w:eastAsia="Times New Roman" w:hAnsi="Arial" w:cs="Arial"/>
          <w:b/>
          <w:bCs/>
          <w:i/>
          <w:iCs/>
          <w:color w:val="868686"/>
          <w:sz w:val="21"/>
          <w:szCs w:val="21"/>
        </w:rPr>
        <w:t>Human performance</w:t>
      </w:r>
      <w:r w:rsidRPr="00F26144">
        <w:rPr>
          <w:rFonts w:ascii="Arial" w:eastAsia="Times New Roman" w:hAnsi="Arial" w:cs="Arial"/>
          <w:color w:val="868686"/>
          <w:sz w:val="21"/>
          <w:szCs w:val="21"/>
        </w:rPr>
        <w:t> including principles of Threat and Error Management, relevant to aircraft maintenance.</w:t>
      </w:r>
    </w:p>
    <w:p w:rsidR="00F26144" w:rsidRPr="00F26144" w:rsidRDefault="00F26144" w:rsidP="00F26144">
      <w:pPr>
        <w:shd w:val="clear" w:color="auto" w:fill="F8F8F8"/>
        <w:spacing w:after="15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 xml:space="preserve">(b) A person is eligible for the grant of an aircraft maintenance engineer </w:t>
      </w:r>
      <w:proofErr w:type="spellStart"/>
      <w:r w:rsidRPr="00F26144">
        <w:rPr>
          <w:rFonts w:ascii="Arial" w:eastAsia="Times New Roman" w:hAnsi="Arial" w:cs="Arial"/>
          <w:color w:val="868686"/>
          <w:sz w:val="21"/>
          <w:szCs w:val="21"/>
        </w:rPr>
        <w:t>licence</w:t>
      </w:r>
      <w:proofErr w:type="spellEnd"/>
      <w:r w:rsidRPr="00F26144">
        <w:rPr>
          <w:rFonts w:ascii="Arial" w:eastAsia="Times New Roman" w:hAnsi="Arial" w:cs="Arial"/>
          <w:color w:val="868686"/>
          <w:sz w:val="21"/>
          <w:szCs w:val="21"/>
        </w:rPr>
        <w:t xml:space="preserve"> if that person—</w:t>
      </w:r>
    </w:p>
    <w:p w:rsidR="00F26144" w:rsidRPr="00F26144" w:rsidRDefault="00F26144" w:rsidP="00F26144">
      <w:pPr>
        <w:shd w:val="clear" w:color="auto" w:fill="F8F8F8"/>
        <w:spacing w:after="15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(1) has satisfactorily completed one of the following:</w:t>
      </w:r>
    </w:p>
    <w:p w:rsidR="00F26144" w:rsidRPr="00F26144" w:rsidRDefault="00F26144" w:rsidP="00F26144">
      <w:pPr>
        <w:shd w:val="clear" w:color="auto" w:fill="F8F8F8"/>
        <w:spacing w:after="15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w:t>
      </w:r>
      <w:proofErr w:type="spellStart"/>
      <w:r w:rsidRPr="00F26144">
        <w:rPr>
          <w:rFonts w:ascii="Arial" w:eastAsia="Times New Roman" w:hAnsi="Arial" w:cs="Arial"/>
          <w:color w:val="868686"/>
          <w:sz w:val="21"/>
          <w:szCs w:val="21"/>
        </w:rPr>
        <w:t>i</w:t>
      </w:r>
      <w:proofErr w:type="spellEnd"/>
      <w:r w:rsidRPr="00F26144">
        <w:rPr>
          <w:rFonts w:ascii="Arial" w:eastAsia="Times New Roman" w:hAnsi="Arial" w:cs="Arial"/>
          <w:color w:val="868686"/>
          <w:sz w:val="21"/>
          <w:szCs w:val="21"/>
        </w:rPr>
        <w:t>) a traineeship in an aviation technical trade, of forty-eight months of practical aviation related experience, including formal technical training with the procedures, practices, materials, tools, machine tools, and equipment generally used in constructing, maintaining, or modifying airframes, power plants, or avionic systems and equipment, gained at any time; or</w:t>
      </w:r>
    </w:p>
    <w:p w:rsidR="00F26144" w:rsidRPr="00F26144" w:rsidRDefault="00F26144" w:rsidP="00F26144">
      <w:pPr>
        <w:shd w:val="clear" w:color="auto" w:fill="F8F8F8"/>
        <w:spacing w:after="15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(ii) a traineeship in an appropriate non-aviation technical trade, and thirty-six months of practical aviation related experience with the procedures, practices, materials, tools, machine tools, and equipment generally used in constructing, maintaining, or modifying airframes, power plants, or avionic systems and equipment, gained following completion of the traineeship; or</w:t>
      </w:r>
    </w:p>
    <w:p w:rsidR="00F26144" w:rsidRPr="00F26144" w:rsidRDefault="00F26144" w:rsidP="00F26144">
      <w:pPr>
        <w:shd w:val="clear" w:color="auto" w:fill="F8F8F8"/>
        <w:spacing w:after="15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(iii) a total of sixty months of practical aviation related experience with the procedures, practices, materials, tools, machine tools, and equipment generally used in constructing, maintaining, or modifying airframes, power plants, or avionic systems and equipment; or</w:t>
      </w:r>
    </w:p>
    <w:p w:rsidR="00F26144" w:rsidRPr="00F26144" w:rsidRDefault="00F26144" w:rsidP="00F26144">
      <w:pPr>
        <w:shd w:val="clear" w:color="auto" w:fill="F8F8F8"/>
        <w:spacing w:after="15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lastRenderedPageBreak/>
        <w:t>(iv) a course of integrated training, including at least thirty-six months of supervised training and experience, conducted by the holder of an aviation training organisation</w:t>
      </w:r>
      <w:bookmarkStart w:id="0" w:name="_GoBack"/>
      <w:bookmarkEnd w:id="0"/>
      <w:r w:rsidRPr="00F26144">
        <w:rPr>
          <w:rFonts w:ascii="Arial" w:eastAsia="Times New Roman" w:hAnsi="Arial" w:cs="Arial"/>
          <w:color w:val="868686"/>
          <w:sz w:val="21"/>
          <w:szCs w:val="21"/>
        </w:rPr>
        <w:t xml:space="preserve"> certificate issued under car part 141 that </w:t>
      </w:r>
      <w:proofErr w:type="spellStart"/>
      <w:r w:rsidRPr="00F26144">
        <w:rPr>
          <w:rFonts w:ascii="Arial" w:eastAsia="Times New Roman" w:hAnsi="Arial" w:cs="Arial"/>
          <w:color w:val="868686"/>
          <w:sz w:val="21"/>
          <w:szCs w:val="21"/>
        </w:rPr>
        <w:t>authorises</w:t>
      </w:r>
      <w:proofErr w:type="spellEnd"/>
      <w:r w:rsidRPr="00F26144">
        <w:rPr>
          <w:rFonts w:ascii="Arial" w:eastAsia="Times New Roman" w:hAnsi="Arial" w:cs="Arial"/>
          <w:color w:val="868686"/>
          <w:sz w:val="21"/>
          <w:szCs w:val="21"/>
        </w:rPr>
        <w:t xml:space="preserve"> the conduct of such a course; and</w:t>
      </w:r>
    </w:p>
    <w:p w:rsidR="00F26144" w:rsidRPr="00F26144" w:rsidRDefault="00F26144" w:rsidP="00F26144">
      <w:pPr>
        <w:shd w:val="clear" w:color="auto" w:fill="F8F8F8"/>
        <w:spacing w:after="15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 xml:space="preserve">(2) for each option in paragraph (b)(1), 24 months of the experience required shall be appropriate to the category of </w:t>
      </w:r>
      <w:proofErr w:type="spellStart"/>
      <w:r w:rsidRPr="00F26144">
        <w:rPr>
          <w:rFonts w:ascii="Arial" w:eastAsia="Times New Roman" w:hAnsi="Arial" w:cs="Arial"/>
          <w:color w:val="868686"/>
          <w:sz w:val="21"/>
          <w:szCs w:val="21"/>
        </w:rPr>
        <w:t>licence</w:t>
      </w:r>
      <w:proofErr w:type="spellEnd"/>
      <w:r w:rsidRPr="00F26144">
        <w:rPr>
          <w:rFonts w:ascii="Arial" w:eastAsia="Times New Roman" w:hAnsi="Arial" w:cs="Arial"/>
          <w:color w:val="868686"/>
          <w:sz w:val="21"/>
          <w:szCs w:val="21"/>
        </w:rPr>
        <w:t xml:space="preserve"> sought; and</w:t>
      </w:r>
    </w:p>
    <w:p w:rsidR="00F26144" w:rsidRPr="00F26144" w:rsidRDefault="00F26144" w:rsidP="00F26144">
      <w:pPr>
        <w:shd w:val="clear" w:color="auto" w:fill="F8F8F8"/>
        <w:spacing w:after="15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 xml:space="preserve">(3) has passed written examinations acceptable to the Director relevant to the category of </w:t>
      </w:r>
      <w:proofErr w:type="spellStart"/>
      <w:r w:rsidRPr="00F26144">
        <w:rPr>
          <w:rFonts w:ascii="Arial" w:eastAsia="Times New Roman" w:hAnsi="Arial" w:cs="Arial"/>
          <w:color w:val="868686"/>
          <w:sz w:val="21"/>
          <w:szCs w:val="21"/>
        </w:rPr>
        <w:t>licence</w:t>
      </w:r>
      <w:proofErr w:type="spellEnd"/>
      <w:r w:rsidRPr="00F26144">
        <w:rPr>
          <w:rFonts w:ascii="Arial" w:eastAsia="Times New Roman" w:hAnsi="Arial" w:cs="Arial"/>
          <w:color w:val="868686"/>
          <w:sz w:val="21"/>
          <w:szCs w:val="21"/>
        </w:rPr>
        <w:t xml:space="preserve"> sought.</w:t>
      </w:r>
    </w:p>
    <w:p w:rsidR="00F26144" w:rsidRPr="00F26144" w:rsidRDefault="00F26144" w:rsidP="00F26144">
      <w:pPr>
        <w:shd w:val="clear" w:color="auto" w:fill="F8F8F8"/>
        <w:spacing w:after="15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 xml:space="preserve">(c) A person holding a foreign </w:t>
      </w:r>
      <w:proofErr w:type="spellStart"/>
      <w:r w:rsidRPr="00F26144">
        <w:rPr>
          <w:rFonts w:ascii="Arial" w:eastAsia="Times New Roman" w:hAnsi="Arial" w:cs="Arial"/>
          <w:color w:val="868686"/>
          <w:sz w:val="21"/>
          <w:szCs w:val="21"/>
        </w:rPr>
        <w:t>licence</w:t>
      </w:r>
      <w:proofErr w:type="spellEnd"/>
      <w:r w:rsidRPr="00F26144">
        <w:rPr>
          <w:rFonts w:ascii="Arial" w:eastAsia="Times New Roman" w:hAnsi="Arial" w:cs="Arial"/>
          <w:color w:val="868686"/>
          <w:sz w:val="21"/>
          <w:szCs w:val="21"/>
        </w:rPr>
        <w:t xml:space="preserve"> is eligible for the grant of an aircraft maintenance engineer </w:t>
      </w:r>
      <w:proofErr w:type="spellStart"/>
      <w:r w:rsidRPr="00F26144">
        <w:rPr>
          <w:rFonts w:ascii="Arial" w:eastAsia="Times New Roman" w:hAnsi="Arial" w:cs="Arial"/>
          <w:color w:val="868686"/>
          <w:sz w:val="21"/>
          <w:szCs w:val="21"/>
        </w:rPr>
        <w:t>licence</w:t>
      </w:r>
      <w:proofErr w:type="spellEnd"/>
      <w:r w:rsidRPr="00F26144">
        <w:rPr>
          <w:rFonts w:ascii="Arial" w:eastAsia="Times New Roman" w:hAnsi="Arial" w:cs="Arial"/>
          <w:color w:val="868686"/>
          <w:sz w:val="21"/>
          <w:szCs w:val="21"/>
        </w:rPr>
        <w:t xml:space="preserve"> in the appropriate categories if;</w:t>
      </w:r>
    </w:p>
    <w:p w:rsidR="00F26144" w:rsidRPr="00F26144" w:rsidRDefault="00F26144" w:rsidP="00F26144">
      <w:pPr>
        <w:shd w:val="clear" w:color="auto" w:fill="F8F8F8"/>
        <w:spacing w:after="15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 xml:space="preserve">(1) the foreign </w:t>
      </w:r>
      <w:proofErr w:type="spellStart"/>
      <w:r w:rsidRPr="00F26144">
        <w:rPr>
          <w:rFonts w:ascii="Arial" w:eastAsia="Times New Roman" w:hAnsi="Arial" w:cs="Arial"/>
          <w:color w:val="868686"/>
          <w:sz w:val="21"/>
          <w:szCs w:val="21"/>
        </w:rPr>
        <w:t>licence</w:t>
      </w:r>
      <w:proofErr w:type="spellEnd"/>
      <w:r w:rsidRPr="00F26144">
        <w:rPr>
          <w:rFonts w:ascii="Arial" w:eastAsia="Times New Roman" w:hAnsi="Arial" w:cs="Arial"/>
          <w:color w:val="868686"/>
          <w:sz w:val="21"/>
          <w:szCs w:val="21"/>
        </w:rPr>
        <w:t xml:space="preserve"> held;</w:t>
      </w:r>
    </w:p>
    <w:p w:rsidR="00F26144" w:rsidRPr="00F26144" w:rsidRDefault="00F26144" w:rsidP="00F26144">
      <w:pPr>
        <w:shd w:val="clear" w:color="auto" w:fill="F8F8F8"/>
        <w:spacing w:after="15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w:t>
      </w:r>
      <w:proofErr w:type="spellStart"/>
      <w:r w:rsidRPr="00F26144">
        <w:rPr>
          <w:rFonts w:ascii="Arial" w:eastAsia="Times New Roman" w:hAnsi="Arial" w:cs="Arial"/>
          <w:color w:val="868686"/>
          <w:sz w:val="21"/>
          <w:szCs w:val="21"/>
        </w:rPr>
        <w:t>i</w:t>
      </w:r>
      <w:proofErr w:type="spellEnd"/>
      <w:r w:rsidRPr="00F26144">
        <w:rPr>
          <w:rFonts w:ascii="Arial" w:eastAsia="Times New Roman" w:hAnsi="Arial" w:cs="Arial"/>
          <w:color w:val="868686"/>
          <w:sz w:val="21"/>
          <w:szCs w:val="21"/>
        </w:rPr>
        <w:t>) is current and complies with the requirements of ICAO Annex 1; and</w:t>
      </w:r>
    </w:p>
    <w:p w:rsidR="00F26144" w:rsidRPr="00F26144" w:rsidRDefault="00F26144" w:rsidP="00F26144">
      <w:pPr>
        <w:shd w:val="clear" w:color="auto" w:fill="F8F8F8"/>
        <w:spacing w:after="15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 xml:space="preserve">(ii) was issued by a Contracting State accepted by the Director as meeting equivalent standards for </w:t>
      </w:r>
      <w:proofErr w:type="spellStart"/>
      <w:r w:rsidRPr="00F26144">
        <w:rPr>
          <w:rFonts w:ascii="Arial" w:eastAsia="Times New Roman" w:hAnsi="Arial" w:cs="Arial"/>
          <w:color w:val="868686"/>
          <w:sz w:val="21"/>
          <w:szCs w:val="21"/>
        </w:rPr>
        <w:t>licence</w:t>
      </w:r>
      <w:proofErr w:type="spellEnd"/>
      <w:r w:rsidRPr="00F26144">
        <w:rPr>
          <w:rFonts w:ascii="Arial" w:eastAsia="Times New Roman" w:hAnsi="Arial" w:cs="Arial"/>
          <w:color w:val="868686"/>
          <w:sz w:val="21"/>
          <w:szCs w:val="21"/>
        </w:rPr>
        <w:t xml:space="preserve"> issue; or</w:t>
      </w:r>
    </w:p>
    <w:p w:rsidR="00F26144" w:rsidRPr="00F26144" w:rsidRDefault="00F26144" w:rsidP="00F26144">
      <w:pPr>
        <w:shd w:val="clear" w:color="auto" w:fill="F8F8F8"/>
        <w:spacing w:after="15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 xml:space="preserve">(2) the holder of the foreign </w:t>
      </w:r>
      <w:proofErr w:type="spellStart"/>
      <w:r w:rsidRPr="00F26144">
        <w:rPr>
          <w:rFonts w:ascii="Arial" w:eastAsia="Times New Roman" w:hAnsi="Arial" w:cs="Arial"/>
          <w:color w:val="868686"/>
          <w:sz w:val="21"/>
          <w:szCs w:val="21"/>
        </w:rPr>
        <w:t>licence</w:t>
      </w:r>
      <w:proofErr w:type="spellEnd"/>
      <w:r w:rsidRPr="00F26144">
        <w:rPr>
          <w:rFonts w:ascii="Arial" w:eastAsia="Times New Roman" w:hAnsi="Arial" w:cs="Arial"/>
          <w:color w:val="868686"/>
          <w:sz w:val="21"/>
          <w:szCs w:val="21"/>
        </w:rPr>
        <w:t xml:space="preserve"> has passed examinations, or otherwise gained qualifications, appropriate to the category of </w:t>
      </w:r>
      <w:proofErr w:type="spellStart"/>
      <w:r w:rsidRPr="00F26144">
        <w:rPr>
          <w:rFonts w:ascii="Arial" w:eastAsia="Times New Roman" w:hAnsi="Arial" w:cs="Arial"/>
          <w:color w:val="868686"/>
          <w:sz w:val="21"/>
          <w:szCs w:val="21"/>
        </w:rPr>
        <w:t>licence</w:t>
      </w:r>
      <w:proofErr w:type="spellEnd"/>
      <w:r w:rsidRPr="00F26144">
        <w:rPr>
          <w:rFonts w:ascii="Arial" w:eastAsia="Times New Roman" w:hAnsi="Arial" w:cs="Arial"/>
          <w:color w:val="868686"/>
          <w:sz w:val="21"/>
          <w:szCs w:val="21"/>
        </w:rPr>
        <w:t xml:space="preserve"> sought, acceptable to the Director.</w:t>
      </w:r>
    </w:p>
    <w:p w:rsidR="00F26144" w:rsidRPr="00F26144" w:rsidRDefault="00F26144" w:rsidP="00F26144">
      <w:pPr>
        <w:shd w:val="clear" w:color="auto" w:fill="F8F8F8"/>
        <w:spacing w:after="150" w:line="240" w:lineRule="auto"/>
        <w:rPr>
          <w:rFonts w:ascii="Arial" w:eastAsia="Times New Roman" w:hAnsi="Arial" w:cs="Arial"/>
          <w:color w:val="868686"/>
          <w:sz w:val="21"/>
          <w:szCs w:val="21"/>
        </w:rPr>
      </w:pPr>
      <w:r w:rsidRPr="00F26144">
        <w:rPr>
          <w:rFonts w:ascii="Arial" w:eastAsia="Times New Roman" w:hAnsi="Arial" w:cs="Arial"/>
          <w:color w:val="868686"/>
          <w:sz w:val="21"/>
          <w:szCs w:val="21"/>
        </w:rPr>
        <w:t>Key Resource Link;</w:t>
      </w:r>
    </w:p>
    <w:p w:rsidR="00F26144" w:rsidRPr="00F26144" w:rsidRDefault="00F26144" w:rsidP="00F26144">
      <w:pPr>
        <w:numPr>
          <w:ilvl w:val="0"/>
          <w:numId w:val="2"/>
        </w:numPr>
        <w:shd w:val="clear" w:color="auto" w:fill="F8F8F8"/>
        <w:spacing w:before="100" w:beforeAutospacing="1" w:after="0" w:afterAutospacing="1" w:line="240" w:lineRule="auto"/>
        <w:rPr>
          <w:rFonts w:ascii="Arial" w:eastAsia="Times New Roman" w:hAnsi="Arial" w:cs="Arial"/>
          <w:color w:val="868686"/>
          <w:sz w:val="21"/>
          <w:szCs w:val="21"/>
        </w:rPr>
      </w:pPr>
      <w:r w:rsidRPr="00F26144">
        <w:rPr>
          <w:rFonts w:ascii="Arial" w:eastAsia="Times New Roman" w:hAnsi="Arial" w:cs="Arial"/>
          <w:b/>
          <w:bCs/>
          <w:color w:val="868686"/>
          <w:sz w:val="21"/>
          <w:szCs w:val="21"/>
          <w:u w:val="single"/>
        </w:rPr>
        <w:t xml:space="preserve">Car Part 66 Subpart C — Aircraft Maintenance Engineer </w:t>
      </w:r>
      <w:proofErr w:type="spellStart"/>
      <w:r w:rsidRPr="00F26144">
        <w:rPr>
          <w:rFonts w:ascii="Arial" w:eastAsia="Times New Roman" w:hAnsi="Arial" w:cs="Arial"/>
          <w:b/>
          <w:bCs/>
          <w:color w:val="868686"/>
          <w:sz w:val="21"/>
          <w:szCs w:val="21"/>
          <w:u w:val="single"/>
        </w:rPr>
        <w:t>Licence</w:t>
      </w:r>
      <w:proofErr w:type="spellEnd"/>
      <w:r w:rsidRPr="00F26144">
        <w:rPr>
          <w:rFonts w:ascii="Arial" w:eastAsia="Times New Roman" w:hAnsi="Arial" w:cs="Arial"/>
          <w:b/>
          <w:bCs/>
          <w:color w:val="868686"/>
          <w:sz w:val="21"/>
          <w:szCs w:val="21"/>
          <w:u w:val="single"/>
        </w:rPr>
        <w:t xml:space="preserve"> Ratings.</w:t>
      </w:r>
    </w:p>
    <w:p w:rsidR="00F26144" w:rsidRPr="00F26144" w:rsidRDefault="00F26144" w:rsidP="00F26144">
      <w:pPr>
        <w:numPr>
          <w:ilvl w:val="0"/>
          <w:numId w:val="2"/>
        </w:numPr>
        <w:shd w:val="clear" w:color="auto" w:fill="F8F8F8"/>
        <w:spacing w:before="100" w:beforeAutospacing="1" w:after="0" w:afterAutospacing="1" w:line="240" w:lineRule="auto"/>
        <w:rPr>
          <w:rFonts w:ascii="Arial" w:eastAsia="Times New Roman" w:hAnsi="Arial" w:cs="Arial"/>
          <w:color w:val="868686"/>
          <w:sz w:val="21"/>
          <w:szCs w:val="21"/>
        </w:rPr>
      </w:pPr>
      <w:r w:rsidRPr="00F26144">
        <w:rPr>
          <w:rFonts w:ascii="Arial" w:eastAsia="Times New Roman" w:hAnsi="Arial" w:cs="Arial"/>
          <w:b/>
          <w:bCs/>
          <w:color w:val="868686"/>
          <w:sz w:val="21"/>
          <w:szCs w:val="21"/>
          <w:u w:val="single"/>
        </w:rPr>
        <w:t>Car Part 66 Appendix B — Group and Type Ratings.</w:t>
      </w:r>
    </w:p>
    <w:p w:rsidR="00F26144" w:rsidRPr="00F26144" w:rsidRDefault="00F26144" w:rsidP="00F26144">
      <w:pPr>
        <w:numPr>
          <w:ilvl w:val="0"/>
          <w:numId w:val="2"/>
        </w:numPr>
        <w:shd w:val="clear" w:color="auto" w:fill="F8F8F8"/>
        <w:spacing w:before="100" w:beforeAutospacing="1" w:after="0" w:line="240" w:lineRule="auto"/>
        <w:rPr>
          <w:rFonts w:ascii="Arial" w:eastAsia="Times New Roman" w:hAnsi="Arial" w:cs="Arial"/>
          <w:color w:val="868686"/>
          <w:sz w:val="21"/>
          <w:szCs w:val="21"/>
        </w:rPr>
      </w:pPr>
      <w:r w:rsidRPr="00F26144">
        <w:rPr>
          <w:rFonts w:ascii="Arial" w:eastAsia="Times New Roman" w:hAnsi="Arial" w:cs="Arial"/>
          <w:b/>
          <w:bCs/>
          <w:color w:val="868686"/>
          <w:sz w:val="21"/>
          <w:szCs w:val="21"/>
          <w:u w:val="single"/>
        </w:rPr>
        <w:t xml:space="preserve">Advisory Circular (AC) 66-2.1 – Aircraft Maintenance Engineer </w:t>
      </w:r>
      <w:proofErr w:type="spellStart"/>
      <w:r w:rsidRPr="00F26144">
        <w:rPr>
          <w:rFonts w:ascii="Arial" w:eastAsia="Times New Roman" w:hAnsi="Arial" w:cs="Arial"/>
          <w:b/>
          <w:bCs/>
          <w:color w:val="868686"/>
          <w:sz w:val="21"/>
          <w:szCs w:val="21"/>
          <w:u w:val="single"/>
        </w:rPr>
        <w:t>Licence</w:t>
      </w:r>
      <w:proofErr w:type="spellEnd"/>
      <w:r w:rsidRPr="00F26144">
        <w:rPr>
          <w:rFonts w:ascii="Arial" w:eastAsia="Times New Roman" w:hAnsi="Arial" w:cs="Arial"/>
          <w:b/>
          <w:bCs/>
          <w:color w:val="868686"/>
          <w:sz w:val="21"/>
          <w:szCs w:val="21"/>
          <w:u w:val="single"/>
        </w:rPr>
        <w:t xml:space="preserve"> General</w:t>
      </w:r>
    </w:p>
    <w:p w:rsidR="00397FA2" w:rsidRDefault="00397FA2"/>
    <w:sectPr w:rsidR="00397F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70192"/>
    <w:multiLevelType w:val="multilevel"/>
    <w:tmpl w:val="EDD6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D52F1A"/>
    <w:multiLevelType w:val="multilevel"/>
    <w:tmpl w:val="8E00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B4"/>
    <w:rsid w:val="002C18B4"/>
    <w:rsid w:val="00397FA2"/>
    <w:rsid w:val="00F2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A7947-7AB3-4E77-B408-2599C7C7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1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6144"/>
    <w:rPr>
      <w:b/>
      <w:bCs/>
    </w:rPr>
  </w:style>
  <w:style w:type="character" w:styleId="Emphasis">
    <w:name w:val="Emphasis"/>
    <w:basedOn w:val="DefaultParagraphFont"/>
    <w:uiPriority w:val="20"/>
    <w:qFormat/>
    <w:rsid w:val="00F261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89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Pombreaw</dc:creator>
  <cp:keywords/>
  <dc:description/>
  <cp:lastModifiedBy>Catherine Pombreaw</cp:lastModifiedBy>
  <cp:revision>2</cp:revision>
  <dcterms:created xsi:type="dcterms:W3CDTF">2021-10-11T07:59:00Z</dcterms:created>
  <dcterms:modified xsi:type="dcterms:W3CDTF">2021-10-11T08:01:00Z</dcterms:modified>
</cp:coreProperties>
</file>